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singl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highlight w:val="white"/>
          <w:u w:val="singl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singl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highlight w:val="white"/>
          <w:u w:val="singl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u w:val="single"/>
          <w:shd w:fill="FFFFFF" w:val="clear"/>
        </w:rPr>
        <w:t xml:space="preserve">AVISO Nº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u w:val="single"/>
          <w:shd w:fill="FFFFFF" w:val="clear"/>
          <w:vertAlign w:val="baseline"/>
        </w:rPr>
        <w:t>06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single"/>
          <w:shd w:fill="FFFFFF" w:val="clear"/>
          <w:vertAlign w:val="baseline"/>
        </w:rPr>
        <w:t>/2021</w:t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singl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ab/>
        <w:tab/>
        <w:t>A Secretária Municipal de Desenvolvimento Urbano e Habitação de Novo Hamburgo, RS, faz saber ao público em geral e a quem mais possa interessar que, em observância ao que estabelecem as Leis Federais nº 8.987/1995, nº 8.666/1993 e também nos termos do artigo 39 da Lei Orgânica Municipal, promoverá Audiência Pública para a licitação dos serviços de transporte público coletivo de passageiros, sob regime de concessão da prestação e exploração do serviço.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ab/>
        <w:tab/>
        <w:t xml:space="preserve">A Audiência Pública será virtual, conforme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Decreto 9664/2021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, a partir do Plenário da Câmara de Vereadores, às 19 horas do dia 22 de abril de 2021.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b/>
        </w:rPr>
        <w:tab/>
        <w:tab/>
        <w:t xml:space="preserve">1.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OBJETIVO DA AUDIÊNCIA PÚBLICA: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1.1.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audiência Pública tem como objetivo apresentar e debater questões relacionadas ao Projeto Básico e seus Anexos, que subsidiarão a Concorrência Pública para a Concessão do Transporte Público Coletivo de Passageiros de Novo Hamburgo, onde os participantes poderão esclarecer dúvidas e fazer sugestões sobre o assunto.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1.2.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 Edital do Transporte Coletivo de Passageiros de Novo Hamburgo, o Projeto Básico e seus Anexos estarão disponíveis para consulta dos interessados na Diretoria de Transporte Público da Secretaria Municipal de Desenvolvimento Urbano e Habitação e no sítio do Munic</w:t>
      </w:r>
      <w:r>
        <w:rPr>
          <w:rFonts w:eastAsia="Calibri" w:cs="Calibri"/>
        </w:rPr>
        <w:t>ípio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de N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ovo Hamburgo </w:t>
      </w:r>
      <w:r>
        <w:rPr>
          <w:rFonts w:eastAsia="Calibri" w:cs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(http://novohamburgo.rs.gov.br/).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b/>
        </w:rPr>
        <w:tab/>
        <w:tab/>
        <w:t xml:space="preserve">2.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DA TRANSMISSÃO DA AUDIÊNCIA PÚBLICA: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2.1.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audiência pública será virtual, sendo que a transmissão ocorrerá</w:t>
      </w:r>
      <w:r>
        <w:rPr>
          <w:rFonts w:eastAsia="Calibri" w:cs="Calibri"/>
        </w:rPr>
        <w:t xml:space="preserve"> e poderá ser acompanhada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>a)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 pela TV Câmara, canal 14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da Net;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 xml:space="preserve">b)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pelo canal do youtube</w:t>
      </w:r>
      <w:r>
        <w:rPr>
          <w:rFonts w:eastAsia="Calibri" w:cs="Calibri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do Município</w:t>
      </w:r>
      <w:r>
        <w:rPr>
          <w:rFonts w:eastAsia="Calibri" w:cs="Calibri"/>
        </w:rPr>
        <w:t xml:space="preserve"> n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 link (</w:t>
      </w:r>
      <w:hyperlink r:id="rId2">
        <w:r>
          <w:rPr>
            <w:rStyle w:val="LinkdaInternet"/>
            <w:rFonts w:eastAsia="Calibri" w:cs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highlight w:val="white"/>
            <w:u w:val="single"/>
            <w:vertAlign w:val="baseline"/>
          </w:rPr>
          <w:t>https://www.youtube.com/user/</w:t>
        </w:r>
      </w:hyperlink>
      <w:hyperlink r:id="rId3">
        <w:r>
          <w:rPr>
            <w:rStyle w:val="LinkdaInternet"/>
            <w:rFonts w:eastAsia="Calibri" w:cs="Calibri"/>
            <w:color w:val="1155CC"/>
            <w:u w:val="single"/>
          </w:rPr>
          <w:t>TVCamaraNH</w:t>
        </w:r>
      </w:hyperlink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);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c)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 da plataforma </w:t>
      </w:r>
      <w:r>
        <w:rPr>
          <w:rFonts w:eastAsia="Calibri" w:cs="Calibri"/>
        </w:rPr>
        <w:t>https://meet.jit.si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, mediante prévio cadastramento e link de acesso.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2.2. Para acesso à plataforma descrita acima será necessário acessar o link recebido a partir de um dispositivo dotado de microfone, câmera e conexão à internet.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ab/>
        <w:tab/>
        <w:t>3. DAS INSCRIÇÕES: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ind w:left="0" w:right="0" w:hanging="0"/>
        <w:jc w:val="both"/>
        <w:rPr/>
      </w:pPr>
      <w:r>
        <w:rPr>
          <w:rFonts w:eastAsia="Calibri" w:cs="Calibri"/>
        </w:rPr>
        <w:t xml:space="preserve">3.1. A inscrição e o cadastramento deverão ser realizados previamente através de ficha de cadastro no sítio do Município de Novo Hamburgo </w:t>
      </w:r>
      <w:r>
        <w:rPr>
          <w:rFonts w:eastAsia="Calibri" w:cs="Calibri"/>
          <w:i/>
        </w:rPr>
        <w:t>(</w:t>
      </w:r>
      <w:hyperlink r:id="rId4">
        <w:r>
          <w:rPr>
            <w:rStyle w:val="LinkdaInternet"/>
            <w:rFonts w:eastAsia="Calibri" w:cs="Calibri"/>
            <w:i/>
            <w:color w:val="1155CC"/>
            <w:u w:val="single"/>
          </w:rPr>
          <w:t>http://novohamburgo.rs.gov.br/</w:t>
        </w:r>
      </w:hyperlink>
      <w:r>
        <w:rPr>
          <w:rFonts w:eastAsia="Calibri" w:cs="Calibri"/>
          <w:i/>
        </w:rPr>
        <w:t xml:space="preserve">) - </w:t>
      </w:r>
      <w:r>
        <w:rPr>
          <w:rFonts w:eastAsia="Calibri" w:cs="Calibri"/>
        </w:rPr>
        <w:t xml:space="preserve">“banner” </w:t>
      </w:r>
      <w:r>
        <w:rPr>
          <w:rFonts w:eastAsia="Calibri" w:cs="Calibri"/>
          <w:i/>
        </w:rPr>
        <w:t>Licitação do Transporte Público</w:t>
      </w:r>
      <w:r>
        <w:rPr>
          <w:rFonts w:eastAsia="Calibri" w:cs="Calibri"/>
        </w:rPr>
        <w:t>.</w:t>
      </w:r>
      <w:r>
        <w:rPr>
          <w:rFonts w:eastAsia="Calibri" w:cs="Calibri"/>
          <w:i/>
        </w:rPr>
        <w:t xml:space="preserve"> </w:t>
      </w:r>
      <w:r>
        <w:rPr>
          <w:rFonts w:eastAsia="Calibri" w:cs="Calibri"/>
        </w:rPr>
        <w:t>O prazo para a inscrição e cadastramento se encerra 30 (trinta) minutos antes do horário de início da audiência.</w:t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Calibri"/>
          <w:highlight w:val="magenta"/>
        </w:rPr>
      </w:pPr>
      <w:r>
        <w:rPr>
          <w:rFonts w:eastAsia="Calibri" w:cs="Calibri"/>
          <w:highlight w:val="magenta"/>
        </w:rPr>
      </w:r>
    </w:p>
    <w:p>
      <w:pPr>
        <w:pStyle w:val="Normal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3.2. No dia da audiência pública, o participante cadastrado receberá um e-mail ou mensagem de celular com o link da apresentação e o código de acesso.</w:t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b/>
        </w:rPr>
        <w:tab/>
        <w:tab/>
        <w:t xml:space="preserve">4.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DAS MANIFESTAÇÕES: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4.1.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Antes da audiência, </w:t>
      </w:r>
      <w:r>
        <w:rPr>
          <w:rFonts w:eastAsia="Calibri" w:cs="Calibri"/>
        </w:rPr>
        <w:t xml:space="preserve">até as 16 horas do dia 22/04/2021,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os participantes poderão realizar seus questionamentos, dúvidas e sugestões através dos seguintes</w:t>
      </w:r>
      <w:r>
        <w:rPr>
          <w:rFonts w:eastAsia="Calibri" w:cs="Calibri"/>
        </w:rPr>
        <w:t xml:space="preserve"> ca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nais: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 xml:space="preserve">a) em formulário disponível no sítio do Município de Novo Hamburgo </w:t>
      </w:r>
      <w:r>
        <w:rPr>
          <w:rFonts w:eastAsia="Calibri" w:cs="Calibri"/>
          <w:i/>
        </w:rPr>
        <w:t>(</w:t>
      </w:r>
      <w:hyperlink r:id="rId5">
        <w:r>
          <w:rPr>
            <w:rStyle w:val="LinkdaInternet"/>
            <w:rFonts w:eastAsia="Calibri" w:cs="Calibri"/>
            <w:i/>
            <w:color w:val="1155CC"/>
            <w:u w:val="single"/>
          </w:rPr>
          <w:t>http://novohamburgo.rs.gov.br/</w:t>
        </w:r>
      </w:hyperlink>
      <w:r>
        <w:rPr>
          <w:rFonts w:eastAsia="Calibri" w:cs="Calibri"/>
          <w:i/>
        </w:rPr>
        <w:t xml:space="preserve">) - </w:t>
      </w:r>
      <w:r>
        <w:rPr>
          <w:rFonts w:eastAsia="Calibri" w:cs="Calibri"/>
        </w:rPr>
        <w:t xml:space="preserve">“banner” </w:t>
      </w:r>
      <w:r>
        <w:rPr>
          <w:rFonts w:eastAsia="Calibri" w:cs="Calibri"/>
          <w:i/>
        </w:rPr>
        <w:t>Licitação do Transporte Público</w:t>
      </w:r>
      <w:r>
        <w:rPr>
          <w:rFonts w:eastAsia="Calibri" w:cs="Calibri"/>
        </w:rPr>
        <w:t>;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b)  p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elo e-mail </w:t>
      </w:r>
      <w:hyperlink r:id="rId6">
        <w:r>
          <w:rPr>
            <w:rStyle w:val="LinkdaInternet"/>
            <w:rFonts w:eastAsia="Calibri" w:cs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highlight w:val="white"/>
            <w:u w:val="single"/>
            <w:vertAlign w:val="baseline"/>
          </w:rPr>
          <w:t>transportes@novohamburgo.rs.gov.br</w:t>
        </w:r>
      </w:hyperlink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4.2.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Durante a audiência pública a participação será por mensagem de texto ou verbalmente, mediante prévio cadastramento e através de link de acesso à plataforma digital.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4.2.1.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As mensagens de texto poderão ser realizadas durante todo o período da </w:t>
      </w:r>
      <w:r>
        <w:rPr>
          <w:rFonts w:eastAsia="Calibri" w:cs="Calibri"/>
        </w:rPr>
        <w:t>a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udiência</w:t>
      </w:r>
      <w:r>
        <w:rPr>
          <w:rFonts w:eastAsia="Calibri" w:cs="Calibri"/>
        </w:rPr>
        <w:t>.</w:t>
      </w:r>
    </w:p>
    <w:p>
      <w:pPr>
        <w:pStyle w:val="Normal"/>
        <w:keepNext w:val="tru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O conteúdo das mensagens deverá se restringir ao tema da </w:t>
      </w:r>
      <w:r>
        <w:rPr>
          <w:rFonts w:eastAsia="Calibri" w:cs="Calibri"/>
        </w:rPr>
        <w:t>a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udiência</w:t>
      </w:r>
      <w:r>
        <w:rPr>
          <w:rFonts w:eastAsia="Calibri" w:cs="Calibri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ind w:left="720" w:right="0" w:hanging="36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As manifestações que não respeitarem o respectivo edital de convocação disponibilizado no sítio do Município, serão arquivadas, desconsideradas e/ou interrompidas.</w:t>
      </w:r>
    </w:p>
    <w:p>
      <w:pPr>
        <w:pStyle w:val="Normal"/>
        <w:keepNext w:val="true"/>
        <w:keepLines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Cinco minutos antes do término da audiência, as mensagens serão bloqueadas para permitir que todas sejam respondidas e seja encaminhado o final da atividade.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4.2.2.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As manifestações verbais, limitadas ao número de vinte e obedecendo ordem de inscrição, acontecerão logo após o final da apresentação pelos representantes da Administração Pública.</w:t>
      </w:r>
    </w:p>
    <w:p>
      <w:pPr>
        <w:pStyle w:val="Normal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a)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As manifestações verbais serão limitadas ao tempo de 3 minutos</w:t>
      </w:r>
      <w:r>
        <w:rPr>
          <w:rFonts w:eastAsia="Calibri" w:cs="Calibri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4.3. Os debates, questionamentos, dúvidas e sugestões estarão restritas à matéria constante da pauta estabelecida neste edital.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rFonts w:ascii="Times New Roman" w:hAnsi="Times New Roman"/>
        </w:rPr>
      </w:pPr>
      <w:r>
        <w:rPr>
          <w:rFonts w:eastAsia="Calibri" w:cs="Calibri"/>
        </w:rPr>
        <w:t xml:space="preserve">Toda e qualquer manifestação que não estiver de acordo com a pauta estabelecida para a audiência pública não será aceita, podendo a comissão organizadora bloquear os comentários e excluir o participante, em caso de reincidência. 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Calibri"/>
          <w:b/>
        </w:rPr>
        <w:tab/>
        <w:tab/>
        <w:t xml:space="preserve">5.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DO CRONOGRAMA DE ATIVIDADES DA AUDIÊNCIA PÚBLICA: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 xml:space="preserve">5.1.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Audiência Pública respeitará o cronograma abaixo descrito, podendo a presidente da mesa  alterar e/ou ajustar o tempo de cada atividade: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Dia 22/04/2021 – 18:30 horas será o horário limite para cadastramento e solicitação de acesso à plataforma;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19h - Abertura da audiência pública pela Secretária de Desenvolvimento Urbano e Habitação, Srª Roberta Gomes de Oliveira;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19h10min – Início da apresentação;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19h45min – Final da apresentação e início das manifestações verbais pelos participantes inscritos. Cada participante poderá falar por até 03 minutos, limitado aos primeiros 20 inscritos. A administração municipal responderá logo após cada manifestação.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21h30min – Horário estimado para que a administração municipal dê início às respostas e explanações aos questionamentos, dúvidas e sugestões recebidas por escrito. As respostas poderão contemplar manifestação de mais de um participante.</w:t>
      </w:r>
    </w:p>
    <w:p>
      <w:pPr>
        <w:pStyle w:val="Normal"/>
        <w:keepNext w:val="tru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644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22h – Horário previsto para encerramento da Audiência Pública.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b/>
        </w:rPr>
        <w:tab/>
        <w:tab/>
        <w:t xml:space="preserve">6.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DISCIPLINA DA AUDIÊNCIA PÚBLICA: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Presidência dos trabalhos ficará a cargo da Secret</w:t>
      </w:r>
      <w:r>
        <w:rPr>
          <w:rFonts w:eastAsia="Calibri" w:cs="Calibri"/>
        </w:rPr>
        <w:t>á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ria de Desenvolvimento Urbano e Habitação - SEDUH.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.2.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 endereço virtual da reunião, bem como a íntegra do Edital, Projeto Básico e seus Anexos, que subsidia a Concorrência Pública, estarão dispostos no site do Município a partir do dia 06/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04/2021</w:t>
      </w:r>
      <w:r>
        <w:rPr>
          <w:rFonts w:eastAsia="Calibri" w:cs="Calibri"/>
        </w:rPr>
        <w:t>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.3.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Audiência Pública será aberta às 19h, com tolerância máxima de 10 minutos para o início das atividades.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.4.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Os trabalhos serão conduzidos por representantes da </w:t>
      </w:r>
      <w:r>
        <w:rPr>
          <w:rFonts w:eastAsia="Calibri" w:cs="Calibri"/>
        </w:rPr>
        <w:t>Secretaria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 xml:space="preserve"> de Desenvolvimento Urbano e Habitação – SEDUH e pela Procuradoria-Geral do Município – PGM, bem como poderão ser auxiliados por servidores municipais.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.5.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Da Audiência será lavrada Ata que, após conferida, será assinada pelos componentes da Mesa, para posterior publicização.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.6.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Mesa poderá convocar o auxílio de quaisquer pessoas, com a finalidade de melhor prestar os esclarecimentos técnicos, operacionais ou jurídicos pertinentes aos trabalhos.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.7.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Ao Presidente da Mesa competirá dirimir as questões de ordem e decidir conclusivamente sobre os procedimentos adotados na Audiência.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.8.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Na Ata serão lançados os assuntos abordados e debatidos, que sejam pertinentes ao tema.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.9.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Audiência Pública terá a duração de até 3 horas, podendo ser prorrogada por, no máximo, mais 60 (sessenta) minutos, a critério da Mesa Diretora.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.10.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Serão coibidas as condutas desrespeitosas ou com o fim de protelar ou desvirtuar o objetivo da Audiência.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.11.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Os casos omissos neste Edital serão resolvidos e definidos pela Presidente e demais componentes da Mesa.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.12.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A Presidência da Mesa poderá alertar para a objetividade dos questionamentos durante a Audiência, visando à celeridade das manifestações.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</w:rPr>
        <w:t>6</w:t>
      </w:r>
      <w:r>
        <w:rPr>
          <w:rFonts w:eastAsia="Calibri" w:cs="Calibri"/>
        </w:rPr>
        <w:t xml:space="preserve">.13. 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Durante a Audiência Pública, todas as manifestações deverão ser restritas ao tema apresentado.</w: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ab/>
        <w:tab/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ab/>
        <w:tab/>
        <w:t xml:space="preserve">SECRETARIA MUNICIPAL DE DESENVOLVIMENTO URBANO E HABITAÇÃO, aos 31 (trinta e </w:t>
      </w:r>
      <w:r>
        <w:rPr>
          <w:rFonts w:eastAsia="Calibri" w:cs="Calibri"/>
        </w:rPr>
        <w:t>um</w:t>
      </w: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) dias do mês de março de 2021.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firstLine="1418"/>
        <w:jc w:val="both"/>
        <w:rPr>
          <w:rFonts w:ascii="Times New Roman" w:hAnsi="Times New Roman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ROBERTA GOMES DE OLIVEIRA</w:t>
      </w:r>
    </w:p>
    <w:p>
      <w:pPr>
        <w:pStyle w:val="Normal"/>
        <w:keepNext w:val="true"/>
        <w:keepLines w:val="false"/>
        <w:widowControl/>
        <w:shd w:val="clear" w:fill="auto"/>
        <w:spacing w:lineRule="auto" w:line="240" w:before="0" w:after="0"/>
        <w:ind w:left="0" w:right="0" w:hanging="0"/>
        <w:jc w:val="center"/>
        <w:rPr/>
      </w:pPr>
      <w:bookmarkStart w:id="0" w:name="__DdeLink__838_3209208360"/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FFFFFF" w:val="clear"/>
          <w:vertAlign w:val="baseline"/>
        </w:rPr>
        <w:t>Secretária Municipal de Desenvolvimento Urbano e Habitação</w:t>
      </w:r>
      <w:bookmarkEnd w:id="0"/>
    </w:p>
    <w:sectPr>
      <w:headerReference w:type="default" r:id="rId7"/>
      <w:footerReference w:type="default" r:id="rId8"/>
      <w:type w:val="nextPage"/>
      <w:pgSz w:w="11906" w:h="16838"/>
      <w:pgMar w:left="1417" w:right="1134" w:header="794" w:top="1356" w:footer="389" w:bottom="1291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5934075" cy="4305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" t="-1145" r="-84" b="-1145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-135255</wp:posOffset>
          </wp:positionH>
          <wp:positionV relativeFrom="paragraph">
            <wp:posOffset>-370840</wp:posOffset>
          </wp:positionV>
          <wp:extent cx="5930265" cy="61468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" t="-950" r="-100" b="-950"/>
                  <a:stretch>
                    <a:fillRect/>
                  </a:stretch>
                </pic:blipFill>
                <pic:spPr bwMode="auto">
                  <a:xfrm>
                    <a:off x="0" y="0"/>
                    <a:ext cx="593026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tru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highlight w:val="white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highlight w:val="white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rFonts w:ascii="Times New Roman" w:hAnsi="Times New Roman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2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szCs w:val="22"/>
        <w:rFonts w:cs="Noto Sans Symbols"/>
        <w:color w:val="0070C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szCs w:val="22"/>
        <w:rFonts w:cs="Noto Sans Symbols"/>
        <w:color w:val="0070C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2"/>
        <w:sz w:val="22"/>
        <w:szCs w:val="22"/>
        <w:rFonts w:cs="Noto Sans Symbols"/>
        <w:color w:val="0070C0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sz w:val="24"/>
        <w:u w:val="none"/>
        <w:rFonts w:ascii="Calibri" w:hAnsi="Calibri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widowControl/>
      <w:tabs>
        <w:tab w:val="left" w:pos="720" w:leader="none"/>
      </w:tabs>
      <w:suppressAutoHyphens w:val="false"/>
      <w:bidi w:val="0"/>
      <w:spacing w:lineRule="atLeast" w:line="1"/>
      <w:ind w:left="0" w:right="0" w:hanging="1"/>
      <w:jc w:val="center"/>
      <w:textAlignment w:val="baseline"/>
      <w:outlineLvl w:val="0"/>
    </w:pPr>
    <w:rPr>
      <w:rFonts w:ascii="Arial" w:hAnsi="Arial" w:eastAsia="Times New Roman" w:cs="Arial"/>
      <w:b/>
      <w:color w:val="auto"/>
      <w:w w:val="100"/>
      <w:kern w:val="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"/>
    <w:next w:val="Normal"/>
    <w:qFormat/>
    <w:pPr>
      <w:keepNext w:val="true"/>
      <w:keepLines/>
      <w:widowControl/>
      <w:suppressAutoHyphens w:val="false"/>
      <w:bidi w:val="0"/>
      <w:spacing w:lineRule="atLeast" w:line="1" w:before="360" w:after="80"/>
      <w:ind w:left="0" w:right="0" w:hanging="1"/>
      <w:jc w:val="left"/>
      <w:textAlignment w:val="top"/>
      <w:outlineLvl w:val="1"/>
    </w:pPr>
    <w:rPr>
      <w:rFonts w:ascii="Times New Roman" w:hAnsi="Times New Roman" w:eastAsia="Times New Roman" w:cs="Times New Roman"/>
      <w:b/>
      <w:color w:val="auto"/>
      <w:w w:val="100"/>
      <w:position w:val="0"/>
      <w:sz w:val="36"/>
      <w:sz w:val="36"/>
      <w:szCs w:val="36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widowControl/>
      <w:tabs>
        <w:tab w:val="clear" w:pos="720"/>
        <w:tab w:val="left" w:pos="2160" w:leader="none"/>
      </w:tabs>
      <w:suppressAutoHyphens w:val="false"/>
      <w:bidi w:val="0"/>
      <w:spacing w:lineRule="atLeast" w:line="1"/>
      <w:ind w:left="0" w:right="0" w:hanging="1"/>
      <w:jc w:val="center"/>
      <w:textAlignment w:val="baseline"/>
      <w:outlineLvl w:val="2"/>
    </w:pPr>
    <w:rPr>
      <w:rFonts w:ascii="Tahoma" w:hAnsi="Tahoma" w:eastAsia="Times New Roman" w:cs="Tahoma"/>
      <w:color w:val="auto"/>
      <w:w w:val="100"/>
      <w:kern w:val="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"/>
    <w:next w:val="Normal"/>
    <w:qFormat/>
    <w:pPr>
      <w:keepNext w:val="true"/>
      <w:keepLines/>
      <w:widowControl/>
      <w:suppressAutoHyphens w:val="false"/>
      <w:bidi w:val="0"/>
      <w:spacing w:lineRule="atLeast" w:line="1" w:before="240" w:after="40"/>
      <w:ind w:left="0" w:right="0" w:hanging="1"/>
      <w:jc w:val="left"/>
      <w:textAlignment w:val="top"/>
      <w:outlineLvl w:val="3"/>
    </w:pPr>
    <w:rPr>
      <w:rFonts w:ascii="Times New Roman" w:hAnsi="Times New Roman" w:eastAsia="Times New Roman" w:cs="Times New Roman"/>
      <w:b/>
      <w:color w:val="auto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5">
    <w:name w:val="Heading 5"/>
    <w:basedOn w:val="Normal"/>
    <w:next w:val="Normal"/>
    <w:qFormat/>
    <w:pPr>
      <w:keepNext w:val="true"/>
      <w:keepLines/>
      <w:widowControl/>
      <w:suppressAutoHyphens w:val="false"/>
      <w:bidi w:val="0"/>
      <w:spacing w:lineRule="atLeast" w:line="1" w:before="220" w:after="40"/>
      <w:ind w:left="0" w:right="0" w:hanging="1"/>
      <w:jc w:val="left"/>
      <w:textAlignment w:val="top"/>
      <w:outlineLvl w:val="4"/>
    </w:pPr>
    <w:rPr>
      <w:rFonts w:ascii="Times New Roman" w:hAnsi="Times New Roman" w:eastAsia="Times New Roman" w:cs="Times New Roman"/>
      <w:b/>
      <w:color w:val="auto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6">
    <w:name w:val="Heading 6"/>
    <w:basedOn w:val="Normal"/>
    <w:next w:val="Normal"/>
    <w:qFormat/>
    <w:pPr>
      <w:widowControl/>
      <w:tabs>
        <w:tab w:val="clear" w:pos="720"/>
        <w:tab w:val="left" w:pos="4320" w:leader="none"/>
      </w:tabs>
      <w:suppressAutoHyphens w:val="false"/>
      <w:bidi w:val="0"/>
      <w:spacing w:lineRule="atLeast" w:line="1" w:before="240" w:after="60"/>
      <w:ind w:left="0" w:right="0" w:hanging="1"/>
      <w:jc w:val="left"/>
      <w:textAlignment w:val="baseline"/>
      <w:outlineLvl w:val="5"/>
    </w:pPr>
    <w:rPr>
      <w:rFonts w:ascii="Times New Roman" w:hAnsi="Times New Roman" w:eastAsia="Times New Roman" w:cs="Times New Roman"/>
      <w:b/>
      <w:bCs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Wingdings" w:hAnsi="Wingdings" w:cs="Wingdings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strike w:val="false"/>
      <w:dstrike w:val="false"/>
      <w:color w:val="0070C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Calibri" w:hAnsi="Calibri" w:eastAsia="Liberation Serif" w:cs="Calibri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rFonts w:ascii="Calibri" w:hAnsi="Calibri" w:eastAsia="Liberation Serif" w:cs="Calibri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7">
    <w:name w:val="Fonte parág. padrão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6">
    <w:name w:val="Fonte parág. padrão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5">
    <w:name w:val="Fonte parág. padrão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4">
    <w:name w:val="Fonte parág. padrão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>
    <w:name w:val="WW8Num8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>
    <w:name w:val="WW8Num12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>
    <w:name w:val="WW8Num13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>
    <w:name w:val="WW8Num14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">
    <w:name w:val="Ênfase"/>
    <w:qFormat/>
    <w:rPr>
      <w:b/>
      <w:bCs/>
      <w:i w:val="false"/>
      <w:i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eastAsia="zh-CN"/>
    </w:rPr>
  </w:style>
  <w:style w:type="character" w:styleId="MenoPendente">
    <w:name w:val="Menção Pendente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ListLabel1">
    <w:name w:val="ListLabel 1"/>
    <w:qFormat/>
    <w:rPr>
      <w:rFonts w:ascii="Calibri" w:hAnsi="Calibri"/>
      <w:u w:val="none"/>
    </w:rPr>
  </w:style>
  <w:style w:type="character" w:styleId="ListLabel2">
    <w:name w:val="ListLabel 2"/>
    <w:qFormat/>
    <w:rPr>
      <w:rFonts w:ascii="Calibri" w:hAnsi="Calibri" w:eastAsia="Noto Sans Symbols" w:cs="Noto Sans Symbols"/>
      <w:position w:val="0"/>
      <w:sz w:val="24"/>
      <w:sz w:val="24"/>
      <w:szCs w:val="22"/>
      <w:vertAlign w:val="baseline"/>
    </w:rPr>
  </w:style>
  <w:style w:type="character" w:styleId="ListLabel3">
    <w:name w:val="ListLabel 3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Noto Sans Symbols"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6">
    <w:name w:val="ListLabel 6"/>
    <w:qFormat/>
    <w:rPr>
      <w:rFonts w:ascii="Calibri" w:hAnsi="Calibri"/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rFonts w:ascii="Calibri" w:hAnsi="Calibri" w:cs="Noto Sans Symbols"/>
      <w:position w:val="0"/>
      <w:sz w:val="24"/>
      <w:sz w:val="24"/>
      <w:szCs w:val="22"/>
      <w:vertAlign w:val="baseline"/>
    </w:rPr>
  </w:style>
  <w:style w:type="character" w:styleId="ListLabel16">
    <w:name w:val="ListLabel 16"/>
    <w:qFormat/>
    <w:rPr>
      <w:rFonts w:cs="Courier New"/>
      <w:position w:val="0"/>
      <w:sz w:val="24"/>
      <w:sz w:val="24"/>
      <w:vertAlign w:val="baseline"/>
    </w:rPr>
  </w:style>
  <w:style w:type="character" w:styleId="ListLabel17">
    <w:name w:val="ListLabel 17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18">
    <w:name w:val="ListLabel 18"/>
    <w:qFormat/>
    <w:rPr>
      <w:rFonts w:cs="Noto Sans Symbols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cs="Courier New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21">
    <w:name w:val="ListLabel 21"/>
    <w:qFormat/>
    <w:rPr>
      <w:rFonts w:cs="Noto Sans Symbols"/>
      <w:position w:val="0"/>
      <w:sz w:val="24"/>
      <w:sz w:val="24"/>
      <w:vertAlign w:val="baseline"/>
    </w:rPr>
  </w:style>
  <w:style w:type="character" w:styleId="ListLabel22">
    <w:name w:val="ListLabel 22"/>
    <w:qFormat/>
    <w:rPr>
      <w:rFonts w:cs="Courier New"/>
      <w:position w:val="0"/>
      <w:sz w:val="24"/>
      <w:sz w:val="24"/>
      <w:vertAlign w:val="baseline"/>
    </w:rPr>
  </w:style>
  <w:style w:type="character" w:styleId="ListLabel23">
    <w:name w:val="ListLabel 23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24">
    <w:name w:val="ListLabel 24"/>
    <w:qFormat/>
    <w:rPr>
      <w:rFonts w:ascii="Calibri" w:hAnsi="Calibri"/>
      <w:sz w:val="24"/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rFonts w:ascii="Calibri" w:hAnsi="Calibri" w:eastAsia="Calibri" w:cs="Calibri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highlight w:val="white"/>
      <w:u w:val="single"/>
      <w:vertAlign w:val="baseline"/>
    </w:rPr>
  </w:style>
  <w:style w:type="character" w:styleId="ListLabel34">
    <w:name w:val="ListLabel 34"/>
    <w:qFormat/>
    <w:rPr>
      <w:rFonts w:ascii="Calibri" w:hAnsi="Calibri" w:eastAsia="Calibri" w:cs="Calibri"/>
      <w:color w:val="1155CC"/>
      <w:u w:val="single"/>
    </w:rPr>
  </w:style>
  <w:style w:type="character" w:styleId="ListLabel35">
    <w:name w:val="ListLabel 35"/>
    <w:qFormat/>
    <w:rPr>
      <w:rFonts w:ascii="Calibri" w:hAnsi="Calibri" w:eastAsia="Calibri" w:cs="Calibri"/>
      <w:i/>
      <w:color w:val="1155CC"/>
      <w:u w:val="single"/>
    </w:rPr>
  </w:style>
  <w:style w:type="character" w:styleId="ListLabel36">
    <w:name w:val="ListLabel 36"/>
    <w:qFormat/>
    <w:rPr>
      <w:rFonts w:ascii="Calibri" w:hAnsi="Calibri" w:eastAsia="Calibri" w:cs="Calibri"/>
      <w:i w:val="false"/>
      <w:caps w:val="false"/>
      <w:smallCaps w:val="false"/>
      <w:strike w:val="false"/>
      <w:dstrike w:val="false"/>
      <w:color w:val="0000FF"/>
      <w:position w:val="0"/>
      <w:sz w:val="24"/>
      <w:sz w:val="24"/>
      <w:highlight w:val="white"/>
      <w:u w:val="single"/>
      <w:vertAlign w:val="baseline"/>
    </w:rPr>
  </w:style>
  <w:style w:type="character" w:styleId="ListLabel37">
    <w:name w:val="ListLabel 37"/>
    <w:qFormat/>
    <w:rPr>
      <w:rFonts w:ascii="Times New Roman" w:hAnsi="Times New Roman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Calibri" w:hAnsi="Calibri" w:cs="Noto Sans Symbols"/>
      <w:position w:val="0"/>
      <w:sz w:val="24"/>
      <w:sz w:val="24"/>
      <w:szCs w:val="22"/>
      <w:vertAlign w:val="baseline"/>
    </w:rPr>
  </w:style>
  <w:style w:type="character" w:styleId="ListLabel47">
    <w:name w:val="ListLabel 47"/>
    <w:qFormat/>
    <w:rPr>
      <w:rFonts w:cs="Courier New"/>
      <w:position w:val="0"/>
      <w:sz w:val="24"/>
      <w:sz w:val="24"/>
      <w:vertAlign w:val="baseline"/>
    </w:rPr>
  </w:style>
  <w:style w:type="character" w:styleId="ListLabel48">
    <w:name w:val="ListLabel 48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49">
    <w:name w:val="ListLabel 49"/>
    <w:qFormat/>
    <w:rPr>
      <w:rFonts w:cs="Noto Sans Symbols"/>
      <w:position w:val="0"/>
      <w:sz w:val="24"/>
      <w:sz w:val="24"/>
      <w:vertAlign w:val="baseline"/>
    </w:rPr>
  </w:style>
  <w:style w:type="character" w:styleId="ListLabel50">
    <w:name w:val="ListLabel 50"/>
    <w:qFormat/>
    <w:rPr>
      <w:rFonts w:cs="Courier New"/>
      <w:position w:val="0"/>
      <w:sz w:val="24"/>
      <w:sz w:val="24"/>
      <w:vertAlign w:val="baseline"/>
    </w:rPr>
  </w:style>
  <w:style w:type="character" w:styleId="ListLabel51">
    <w:name w:val="ListLabel 51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52">
    <w:name w:val="ListLabel 52"/>
    <w:qFormat/>
    <w:rPr>
      <w:rFonts w:cs="Noto Sans Symbols"/>
      <w:position w:val="0"/>
      <w:sz w:val="24"/>
      <w:sz w:val="24"/>
      <w:vertAlign w:val="baseline"/>
    </w:rPr>
  </w:style>
  <w:style w:type="character" w:styleId="ListLabel53">
    <w:name w:val="ListLabel 53"/>
    <w:qFormat/>
    <w:rPr>
      <w:rFonts w:cs="Courier New"/>
      <w:position w:val="0"/>
      <w:sz w:val="24"/>
      <w:sz w:val="24"/>
      <w:vertAlign w:val="baseline"/>
    </w:rPr>
  </w:style>
  <w:style w:type="character" w:styleId="ListLabel54">
    <w:name w:val="ListLabel 54"/>
    <w:qFormat/>
    <w:rPr>
      <w:rFonts w:cs="Noto Sans Symbols"/>
      <w:strike w:val="false"/>
      <w:dstrike w:val="false"/>
      <w:color w:val="0070C0"/>
      <w:position w:val="0"/>
      <w:sz w:val="22"/>
      <w:sz w:val="22"/>
      <w:szCs w:val="22"/>
      <w:vertAlign w:val="baseline"/>
    </w:rPr>
  </w:style>
  <w:style w:type="character" w:styleId="ListLabel55">
    <w:name w:val="ListLabel 55"/>
    <w:qFormat/>
    <w:rPr>
      <w:rFonts w:ascii="Calibri" w:hAnsi="Calibri"/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Times New Roman" w:hAnsi="Times New Roman" w:eastAsia="Calibri" w:cs="Calibri"/>
      <w:i w:val="false"/>
      <w:caps w:val="false"/>
      <w:smallCaps w:val="false"/>
      <w:strike w:val="false"/>
      <w:dstrike w:val="false"/>
      <w:color w:val="1155CC"/>
      <w:position w:val="0"/>
      <w:sz w:val="24"/>
      <w:sz w:val="24"/>
      <w:highlight w:val="white"/>
      <w:u w:val="single"/>
      <w:vertAlign w:val="baseline"/>
    </w:rPr>
  </w:style>
  <w:style w:type="character" w:styleId="ListLabel65">
    <w:name w:val="ListLabel 65"/>
    <w:qFormat/>
    <w:rPr>
      <w:rFonts w:ascii="Times New Roman" w:hAnsi="Times New Roman" w:eastAsia="Calibri" w:cs="Calibri"/>
      <w:color w:val="1155CC"/>
      <w:u w:val="single"/>
    </w:rPr>
  </w:style>
  <w:style w:type="character" w:styleId="ListLabel66">
    <w:name w:val="ListLabel 66"/>
    <w:qFormat/>
    <w:rPr>
      <w:rFonts w:ascii="Times New Roman" w:hAnsi="Times New Roman" w:eastAsia="Calibri" w:cs="Calibri"/>
      <w:i/>
      <w:color w:val="1155CC"/>
      <w:u w:val="single"/>
    </w:rPr>
  </w:style>
  <w:style w:type="character" w:styleId="ListLabel67">
    <w:name w:val="ListLabel 67"/>
    <w:qFormat/>
    <w:rPr>
      <w:rFonts w:ascii="Times New Roman" w:hAnsi="Times New Roman" w:eastAsia="Calibri" w:cs="Calibri"/>
      <w:i w:val="false"/>
      <w:caps w:val="false"/>
      <w:smallCaps w:val="false"/>
      <w:strike w:val="false"/>
      <w:dstrike w:val="false"/>
      <w:color w:val="0000FF"/>
      <w:position w:val="0"/>
      <w:sz w:val="24"/>
      <w:sz w:val="24"/>
      <w:highlight w:val="white"/>
      <w:u w:val="single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Liberation Sans" w:hAnsi="Liberation Sans" w:eastAsia="Microsoft YaHei" w:cs="Arial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qFormat/>
    <w:pPr>
      <w:widowControl/>
      <w:suppressAutoHyphens w:val="false"/>
      <w:bidi w:val="0"/>
      <w:spacing w:lineRule="auto" w:line="288" w:before="0" w:after="14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Normal"/>
    <w:qFormat/>
    <w:pPr>
      <w:widowControl/>
      <w:suppressAutoHyphens w:val="true"/>
      <w:bidi w:val="0"/>
      <w:spacing w:lineRule="atLeast" w:line="1" w:before="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ahoma"/>
      <w:color w:val="auto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"/>
    <w:qFormat/>
    <w:pPr>
      <w:widowControl/>
      <w:suppressLineNumbers/>
      <w:suppressAutoHyphens w:val="true"/>
      <w:bidi w:val="0"/>
      <w:spacing w:lineRule="atLeast" w:line="1" w:before="12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"/>
    <w:qFormat/>
    <w:pPr>
      <w:widowControl/>
      <w:suppressLineNumbers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ahoma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"/>
    <w:qFormat/>
    <w:pPr>
      <w:spacing w:lineRule="auto" w:line="288" w:before="0" w:after="140"/>
    </w:pPr>
    <w:rPr/>
  </w:style>
  <w:style w:type="paragraph" w:styleId="LOnormal5" w:default="1">
    <w:name w:val="LO-normal5"/>
    <w:qFormat/>
    <w:pPr>
      <w:widowControl/>
      <w:bidi w:val="0"/>
      <w:ind w:left="0" w:hanging="1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5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3">
    <w:name w:val="LO-normal3"/>
    <w:qFormat/>
    <w:pPr>
      <w:widowControl/>
      <w:suppressAutoHyphens w:val="false"/>
      <w:bidi w:val="0"/>
      <w:spacing w:lineRule="atLeast" w:line="1"/>
      <w:ind w:left="0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WCorpodotexto">
    <w:name w:val="WW-Corpo do texto"/>
    <w:basedOn w:val="LOnormal5"/>
    <w:qFormat/>
    <w:pPr>
      <w:widowControl/>
      <w:suppressAutoHyphens w:val="true"/>
      <w:bidi w:val="0"/>
      <w:spacing w:lineRule="atLeast" w:line="1" w:before="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7">
    <w:name w:val="Título7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61">
    <w:name w:val="Título6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51">
    <w:name w:val="Título5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41">
    <w:name w:val="Título4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ONormal">
    <w:name w:val="LO-Normal"/>
    <w:qFormat/>
    <w:pPr>
      <w:widowControl w:val="false"/>
      <w:suppressAutoHyphens w:val="fals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21">
    <w:name w:val="Título2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LOnormal5"/>
    <w:qFormat/>
    <w:pPr>
      <w:widowControl/>
      <w:suppressLineNumbers/>
      <w:suppressAutoHyphens w:val="true"/>
      <w:bidi w:val="0"/>
      <w:spacing w:lineRule="atLeast" w:line="1" w:before="12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LOnormal5"/>
    <w:qFormat/>
    <w:pPr>
      <w:keepNext w:val="true"/>
      <w:widowControl/>
      <w:suppressAutoHyphens w:val="true"/>
      <w:bidi w:val="0"/>
      <w:spacing w:lineRule="atLeast" w:line="1" w:before="240" w:after="120"/>
      <w:ind w:left="0" w:right="0" w:hanging="1"/>
      <w:jc w:val="left"/>
      <w:textAlignment w:val="baseline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LOnormal5"/>
    <w:qFormat/>
    <w:pPr>
      <w:widowControl/>
      <w:suppressLineNumbers/>
      <w:suppressAutoHyphens w:val="true"/>
      <w:bidi w:val="0"/>
      <w:spacing w:lineRule="atLeast" w:line="1" w:before="12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LOnormal5"/>
    <w:qFormat/>
    <w:pPr>
      <w:widowControl/>
      <w:suppressLineNumbers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5"/>
    <w:qFormat/>
    <w:pPr>
      <w:widowControl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5"/>
    <w:qFormat/>
    <w:pPr>
      <w:widowControl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LOnormal5"/>
    <w:qFormat/>
    <w:pPr>
      <w:widowControl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ahoma" w:hAnsi="Tahoma" w:eastAsia="Times New Roman" w:cs="Tahoma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LOnormal5"/>
    <w:qFormat/>
    <w:pPr>
      <w:widowControl/>
      <w:suppressAutoHyphens w:val="true"/>
      <w:bidi w:val="0"/>
      <w:spacing w:lineRule="atLeast" w:line="1" w:before="100" w:after="10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LOnormal5"/>
    <w:qFormat/>
    <w:pPr>
      <w:widowControl/>
      <w:suppressAutoHyphens w:val="true"/>
      <w:bidi w:val="0"/>
      <w:spacing w:lineRule="atLeast" w:line="1" w:before="100" w:after="10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ABNTFurCitaopoema">
    <w:name w:val="ABNT Fur - Citação poema"/>
    <w:basedOn w:val="LOnormal5"/>
    <w:qFormat/>
    <w:pPr>
      <w:widowControl/>
      <w:suppressAutoHyphens w:val="true"/>
      <w:bidi w:val="0"/>
      <w:spacing w:lineRule="atLeast" w:line="1"/>
      <w:ind w:left="2268" w:right="0" w:hanging="0"/>
      <w:jc w:val="both"/>
      <w:textAlignment w:val="baseline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WWCorpodotexto"/>
    <w:qFormat/>
    <w:pPr>
      <w:widowControl/>
      <w:suppressAutoHyphens w:val="true"/>
      <w:bidi w:val="0"/>
      <w:spacing w:lineRule="atLeast" w:line="1" w:before="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WWCorpodotexto"/>
    <w:qFormat/>
    <w:pPr>
      <w:widowControl/>
      <w:suppressAutoHyphens w:val="true"/>
      <w:bidi w:val="0"/>
      <w:spacing w:lineRule="atLeast" w:line="1" w:before="0" w:after="120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5"/>
    <w:qFormat/>
    <w:pPr>
      <w:widowControl/>
      <w:suppressLineNumbers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5"/>
    <w:qFormat/>
    <w:pPr>
      <w:widowControl/>
      <w:suppressAutoHyphens w:val="true"/>
      <w:bidi w:val="0"/>
      <w:spacing w:lineRule="atLeast" w:line="1"/>
      <w:ind w:left="0" w:right="0" w:hanging="1"/>
      <w:jc w:val="left"/>
      <w:textAlignment w:val="baseline"/>
      <w:outlineLvl w:val="0"/>
    </w:pPr>
    <w:rPr>
      <w:rFonts w:ascii="Segoe UI" w:hAnsi="Segoe UI" w:eastAsia="Times New Roman" w:cs="Segoe UI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Standard">
    <w:name w:val="Standard"/>
    <w:qFormat/>
    <w:pPr>
      <w:widowControl/>
      <w:suppressAutoHyphens w:val="false"/>
      <w:bidi w:val="0"/>
      <w:spacing w:lineRule="atLeast" w:line="1"/>
      <w:ind w:left="0" w:right="0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/>
      <w:ind w:left="0" w:right="0" w:hanging="1"/>
      <w:jc w:val="left"/>
      <w:textAlignment w:val="top"/>
      <w:outlineLvl w:val="0"/>
    </w:pPr>
    <w:rPr>
      <w:rFonts w:ascii="Liberation Serif" w:hAnsi="Liberation Serif" w:eastAsia="SimSun" w:cs="Liberation Serif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false"/>
      <w:bidi w:val="0"/>
      <w:spacing w:lineRule="atLeast" w:line="1"/>
      <w:ind w:left="0" w:right="0" w:hanging="1"/>
      <w:jc w:val="left"/>
      <w:textAlignment w:val="top"/>
      <w:outlineLvl w:val="0"/>
    </w:pPr>
    <w:rPr>
      <w:rFonts w:ascii="Liberation Serif" w:hAnsi="Liberation Serif" w:eastAsia="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5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user/TVCamaraNH" TargetMode="External"/><Relationship Id="rId3" Type="http://schemas.openxmlformats.org/officeDocument/2006/relationships/hyperlink" Target="https://www.youtube.com/user/TVCamaraNH" TargetMode="External"/><Relationship Id="rId4" Type="http://schemas.openxmlformats.org/officeDocument/2006/relationships/hyperlink" Target="http://novohamburgo.rs.gov.br/" TargetMode="External"/><Relationship Id="rId5" Type="http://schemas.openxmlformats.org/officeDocument/2006/relationships/hyperlink" Target="http://novohamburgo.rs.gov.br/" TargetMode="External"/><Relationship Id="rId6" Type="http://schemas.openxmlformats.org/officeDocument/2006/relationships/hyperlink" Target="mailto:transportes@novohamburgo.rs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2Mop5G23fLxcHag7erya/jdFDiQ==">AMUW2mUe1N0s0SXFuHHR0ARRCVktrfCp3+BWp4ovIS1WJGdnhu4HKqFlGvcOwP4TqWvkgev6EN5GqpYzJykcWWv6Ne+qJO952mInxhCIECCNw65rhw2TT7A=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LibreOffice/6.1.1.2$Windows_X86_64 LibreOffice_project/5d19a1bfa650b796764388cd8b33a5af1f5baa1b</Application>
  <Pages>4</Pages>
  <Words>1041</Words>
  <Characters>5971</Characters>
  <CharactersWithSpaces>6987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2021-03-21T18:17:00Z</dcterms:created>
  <dc:creator>Rosane Teresa Wallauer</dc:creator>
  <dc:description/>
  <dc:language>pt-BR</dc:language>
  <cp:lastModifiedBy/>
  <cp:lastPrinted>2021-04-01T16:42:54Z</cp:lastPrinted>
  <dcterms:modified xsi:type="dcterms:W3CDTF">2021-04-01T18:18:33Z</dcterms:modified>
  <cp:revision>2</cp:revision>
  <dc:subject/>
  <dc:title/>
</cp:coreProperties>
</file>